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1712" w:rsidP="00B51712" w:rsidRDefault="00910DA6" w14:paraId="69B1ED63" w14:textId="07E2C2A1">
      <w:pPr>
        <w:ind w:left="0"/>
        <w:jc w:val="both"/>
        <w:rPr>
          <w:b/>
          <w:bCs/>
        </w:rPr>
      </w:pPr>
      <w:r>
        <w:rPr>
          <w:b/>
          <w:bCs/>
        </w:rPr>
        <w:t>September 2020</w:t>
      </w:r>
    </w:p>
    <w:p w:rsidR="00B51712" w:rsidP="00B51712" w:rsidRDefault="00B51712" w14:paraId="413B7AD2" w14:textId="77777777">
      <w:pPr>
        <w:ind w:left="0"/>
        <w:jc w:val="both"/>
        <w:rPr>
          <w:b/>
          <w:bCs/>
        </w:rPr>
      </w:pPr>
    </w:p>
    <w:p w:rsidR="00B51712" w:rsidP="00B51712" w:rsidRDefault="00B51712" w14:paraId="7B962934" w14:textId="77777777">
      <w:pPr>
        <w:ind w:left="0"/>
        <w:jc w:val="both"/>
        <w:rPr>
          <w:b/>
          <w:bCs/>
        </w:rPr>
      </w:pPr>
    </w:p>
    <w:p w:rsidR="00B51712" w:rsidP="00B51712" w:rsidRDefault="00B51712" w14:paraId="045E554C" w14:textId="77777777">
      <w:pPr>
        <w:ind w:left="0"/>
        <w:jc w:val="both"/>
        <w:rPr>
          <w:b/>
          <w:bCs/>
        </w:rPr>
      </w:pPr>
    </w:p>
    <w:p w:rsidR="00B51712" w:rsidP="00B51712" w:rsidRDefault="00B51712" w14:paraId="3AE38D3F" w14:textId="1754B3BA">
      <w:pPr>
        <w:ind w:left="0"/>
        <w:jc w:val="both"/>
        <w:rPr>
          <w:b/>
          <w:bCs/>
        </w:rPr>
      </w:pPr>
      <w:r>
        <w:rPr>
          <w:b/>
          <w:bCs/>
        </w:rPr>
        <w:t>UNIFIED WATER LABEL ANNUAL AUDIT PROCESS</w:t>
      </w:r>
      <w:r w:rsidR="00910DA6">
        <w:rPr>
          <w:b/>
          <w:bCs/>
        </w:rPr>
        <w:t xml:space="preserve"> AND TEST LABORATORIES</w:t>
      </w:r>
    </w:p>
    <w:p w:rsidR="00B51712" w:rsidP="1B43ABB6" w:rsidRDefault="00B51712" w14:paraId="2F25D213" w14:textId="339CACC4">
      <w:pPr>
        <w:ind w:left="0"/>
        <w:rPr>
          <w:b w:val="1"/>
          <w:bCs w:val="1"/>
        </w:rPr>
      </w:pPr>
    </w:p>
    <w:p w:rsidR="00910DA6" w:rsidP="00B51712" w:rsidRDefault="00C22B84" w14:paraId="68BC9C17" w14:textId="723ECD5E">
      <w:pPr>
        <w:ind w:left="0" w:right="-46"/>
        <w:jc w:val="both"/>
      </w:pPr>
      <w:r>
        <w:t>Th</w:t>
      </w:r>
      <w:r w:rsidR="00910DA6">
        <w:t xml:space="preserve">e </w:t>
      </w:r>
      <w:r w:rsidR="00666916">
        <w:t xml:space="preserve">Unified Water Label is the </w:t>
      </w:r>
      <w:r w:rsidR="00910DA6">
        <w:t>European Bathroom Industry’s voluntary labelling scheme, developed and implemented to aid consumers to understand how much water they use within the bathroom environment.  The label identifies flow or volume rates across 14 bathroom categories.</w:t>
      </w:r>
    </w:p>
    <w:p w:rsidR="00910DA6" w:rsidP="00B51712" w:rsidRDefault="00910DA6" w14:paraId="3C6D521C" w14:textId="77777777">
      <w:pPr>
        <w:ind w:left="0" w:right="-46"/>
        <w:jc w:val="both"/>
      </w:pPr>
    </w:p>
    <w:p w:rsidR="00F62785" w:rsidP="00B51712" w:rsidRDefault="00910DA6" w14:paraId="557059CA" w14:textId="77777777">
      <w:pPr>
        <w:ind w:left="0" w:right="-46"/>
        <w:jc w:val="both"/>
      </w:pPr>
      <w:r>
        <w:t xml:space="preserve">In order to maintain a consistent standard all registered products on the scheme are eligible to undergo an audit by a recognised method as identified on the </w:t>
      </w:r>
      <w:r w:rsidR="00F62785">
        <w:t>Test House Audit Process.</w:t>
      </w:r>
    </w:p>
    <w:p w:rsidR="00F62785" w:rsidP="00B51712" w:rsidRDefault="00F62785" w14:paraId="51411DFA" w14:textId="77777777">
      <w:pPr>
        <w:ind w:left="0" w:right="-46"/>
        <w:jc w:val="both"/>
      </w:pPr>
    </w:p>
    <w:p w:rsidR="00F62785" w:rsidP="00B51712" w:rsidRDefault="00F62785" w14:paraId="2884EFA5" w14:textId="0C4FBA3D">
      <w:pPr>
        <w:ind w:left="0" w:right="-46"/>
        <w:jc w:val="both"/>
      </w:pPr>
      <w:r>
        <w:t xml:space="preserve">All test houses that meet the scheme criteria and are accredited to EN ISO 17025 and/or accredited to the relevant specification by their National Accreditation Service are invited to join the scheme and ensure they are accredited for the relevant and recognised test procedures taken from Product Standards. These test procedures are identified within the scheme technical criteria.  </w:t>
      </w:r>
    </w:p>
    <w:p w:rsidR="00F62785" w:rsidP="00B51712" w:rsidRDefault="00F62785" w14:paraId="69A879D1" w14:textId="7F5647F3">
      <w:pPr>
        <w:ind w:left="0" w:right="-46"/>
        <w:jc w:val="both"/>
      </w:pPr>
    </w:p>
    <w:p w:rsidR="00F62785" w:rsidP="00B51712" w:rsidRDefault="00F62785" w14:paraId="2C132D3D" w14:textId="3CC0BC36">
      <w:pPr>
        <w:ind w:left="0" w:right="-46"/>
        <w:jc w:val="both"/>
      </w:pPr>
      <w:r w:rsidR="1B43ABB6">
        <w:rPr/>
        <w:t xml:space="preserve">If you are interested in test house registration please complete and submit the application form to the Scheme Administrator. </w:t>
      </w:r>
    </w:p>
    <w:p w:rsidR="00F12596" w:rsidP="00B51712" w:rsidRDefault="00F12596" w14:paraId="51A7A414" w14:textId="274E81A3">
      <w:pPr>
        <w:ind w:left="0" w:right="-46"/>
        <w:jc w:val="both"/>
      </w:pPr>
    </w:p>
    <w:p w:rsidR="00F12596" w:rsidP="00B51712" w:rsidRDefault="00F12596" w14:paraId="09D0130C" w14:textId="5A800F9F">
      <w:pPr>
        <w:ind w:left="0" w:right="-46"/>
        <w:jc w:val="both"/>
        <w:rPr>
          <w:u w:val="single"/>
        </w:rPr>
      </w:pPr>
      <w:r>
        <w:rPr>
          <w:u w:val="single"/>
        </w:rPr>
        <w:t>Annual Audit</w:t>
      </w:r>
    </w:p>
    <w:p w:rsidR="00F12596" w:rsidP="00B51712" w:rsidRDefault="00F12596" w14:paraId="7DE42013" w14:textId="33AF6686">
      <w:pPr>
        <w:ind w:left="0" w:right="-46"/>
        <w:jc w:val="both"/>
        <w:rPr>
          <w:u w:val="single"/>
        </w:rPr>
      </w:pPr>
    </w:p>
    <w:p w:rsidR="00F12596" w:rsidP="00B51712" w:rsidRDefault="00F12596" w14:paraId="3BBC6A47" w14:textId="7B679240">
      <w:pPr>
        <w:ind w:left="0" w:right="-46"/>
        <w:jc w:val="both"/>
      </w:pPr>
      <w:r>
        <w:t xml:space="preserve">The Scheme Administrator will arrange for 5% of the registered products, together with supporting </w:t>
      </w:r>
      <w:r w:rsidR="00666916">
        <w:t>literature to</w:t>
      </w:r>
      <w:r>
        <w:t xml:space="preserve"> be called for audit.  The audit is selected by electronic means and companies and Test Houses are advised which products have been captured.  The 5% will be selected across all qualifying product ranges.  The relevant company will have 9 months to complete the audit via its selected procedure.  </w:t>
      </w:r>
    </w:p>
    <w:p w:rsidR="00F12596" w:rsidP="00B51712" w:rsidRDefault="00F12596" w14:paraId="55C435B7" w14:textId="634D9B19">
      <w:pPr>
        <w:ind w:left="0" w:right="-46"/>
        <w:jc w:val="both"/>
      </w:pPr>
    </w:p>
    <w:p w:rsidR="00F12596" w:rsidP="00B51712" w:rsidRDefault="00F12596" w14:paraId="33440452" w14:textId="02BD8CFD">
      <w:pPr>
        <w:ind w:left="0" w:right="-46"/>
        <w:jc w:val="both"/>
      </w:pPr>
      <w:r>
        <w:t>Following a successful audit those selected products will not be eligible for audit for three further years.</w:t>
      </w:r>
    </w:p>
    <w:p w:rsidR="00F12596" w:rsidP="00B51712" w:rsidRDefault="00F12596" w14:paraId="3CD66F45" w14:textId="09778E1A">
      <w:pPr>
        <w:ind w:left="0" w:right="-46"/>
        <w:jc w:val="both"/>
      </w:pPr>
    </w:p>
    <w:p w:rsidR="00F12596" w:rsidP="00B51712" w:rsidRDefault="00F12596" w14:paraId="4A93325E" w14:textId="6115E60B">
      <w:pPr>
        <w:ind w:left="0" w:right="-46"/>
        <w:jc w:val="both"/>
      </w:pPr>
      <w:r>
        <w:t>The following documents will provide additional information</w:t>
      </w:r>
      <w:r w:rsidR="00FB2505">
        <w:t>, click links to the documents</w:t>
      </w:r>
    </w:p>
    <w:p w:rsidR="00F12596" w:rsidP="00B51712" w:rsidRDefault="00F12596" w14:paraId="6DA26B9F" w14:textId="0B079E36">
      <w:pPr>
        <w:ind w:left="0" w:right="-46"/>
        <w:jc w:val="both"/>
      </w:pPr>
    </w:p>
    <w:p w:rsidR="00F12596" w:rsidP="00F12596" w:rsidRDefault="00F12596" w14:paraId="3E4D4360" w14:textId="68675269">
      <w:pPr>
        <w:pStyle w:val="ListParagraph"/>
        <w:numPr>
          <w:ilvl w:val="0"/>
          <w:numId w:val="1"/>
        </w:numPr>
        <w:ind w:right="-46"/>
        <w:jc w:val="both"/>
      </w:pPr>
      <w:r>
        <w:t>Test House Requirements to join the scheme</w:t>
      </w:r>
    </w:p>
    <w:p w:rsidR="00F12596" w:rsidP="00F12596" w:rsidRDefault="00F12596" w14:paraId="5ED1744A" w14:textId="6D1EBDB9">
      <w:pPr>
        <w:pStyle w:val="ListParagraph"/>
        <w:numPr>
          <w:ilvl w:val="0"/>
          <w:numId w:val="1"/>
        </w:numPr>
        <w:ind w:right="-46"/>
        <w:jc w:val="both"/>
      </w:pPr>
      <w:r>
        <w:t>Test House Application form</w:t>
      </w:r>
    </w:p>
    <w:p w:rsidR="00F12596" w:rsidP="00F12596" w:rsidRDefault="00F12596" w14:paraId="4F61549F" w14:textId="62739954">
      <w:pPr>
        <w:pStyle w:val="ListParagraph"/>
        <w:numPr>
          <w:ilvl w:val="0"/>
          <w:numId w:val="1"/>
        </w:numPr>
        <w:ind w:right="-46"/>
        <w:jc w:val="both"/>
      </w:pPr>
      <w:r>
        <w:t>Audit Process chart</w:t>
      </w:r>
    </w:p>
    <w:p w:rsidR="00F62785" w:rsidP="00B51712" w:rsidRDefault="00F62785" w14:paraId="7AA43EB6" w14:textId="77777777">
      <w:pPr>
        <w:ind w:left="0" w:right="-46"/>
        <w:jc w:val="both"/>
      </w:pPr>
    </w:p>
    <w:p w:rsidR="00C22B84" w:rsidP="00B51712" w:rsidRDefault="00C22B84" w14:paraId="19D02D42" w14:textId="51586A27">
      <w:pPr>
        <w:ind w:left="0" w:right="-46"/>
        <w:jc w:val="both"/>
      </w:pPr>
      <w:r>
        <w:t xml:space="preserve"> </w:t>
      </w:r>
    </w:p>
    <w:p w:rsidR="00EB4A45" w:rsidP="00C22B84" w:rsidRDefault="007D2A13" w14:paraId="62330159" w14:textId="34D9EA79"/>
    <w:p w:rsidR="00F12596" w:rsidP="00C22B84" w:rsidRDefault="00F12596" w14:paraId="2704EB24" w14:textId="77777777"/>
    <w:sectPr w:rsidR="00F12596">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2A13" w:rsidP="007D2A13" w:rsidRDefault="007D2A13" w14:paraId="51A9191D" w14:textId="77777777">
      <w:r>
        <w:separator/>
      </w:r>
    </w:p>
  </w:endnote>
  <w:endnote w:type="continuationSeparator" w:id="0">
    <w:p w:rsidR="007D2A13" w:rsidP="007D2A13" w:rsidRDefault="007D2A13" w14:paraId="3AF9B8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2A13" w:rsidP="007D2A13" w:rsidRDefault="007D2A13" w14:paraId="1D3C5DB0" w14:textId="77777777">
      <w:r>
        <w:separator/>
      </w:r>
    </w:p>
  </w:footnote>
  <w:footnote w:type="continuationSeparator" w:id="0">
    <w:p w:rsidR="007D2A13" w:rsidP="007D2A13" w:rsidRDefault="007D2A13" w14:paraId="0044AF8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D2A13" w:rsidRDefault="007D2A13" w14:paraId="5B976063" w14:textId="33927B51">
    <w:pPr>
      <w:pStyle w:val="Header"/>
    </w:pPr>
    <w:r>
      <w:rPr>
        <w:b/>
        <w:bCs/>
        <w:noProof/>
        <w:lang w:eastAsia="en-GB"/>
      </w:rPr>
      <w:drawing>
        <wp:anchor distT="0" distB="0" distL="114300" distR="114300" simplePos="0" relativeHeight="251659264" behindDoc="0" locked="0" layoutInCell="1" allowOverlap="1" wp14:anchorId="02F865CA" wp14:editId="126769D7">
          <wp:simplePos x="0" y="0"/>
          <wp:positionH relativeFrom="margin">
            <wp:posOffset>4110022</wp:posOffset>
          </wp:positionH>
          <wp:positionV relativeFrom="margin">
            <wp:posOffset>-579661</wp:posOffset>
          </wp:positionV>
          <wp:extent cx="1708150" cy="497840"/>
          <wp:effectExtent l="0" t="0" r="6350" b="0"/>
          <wp:wrapSquare wrapText="bothSides"/>
          <wp:docPr id="2" name="Picture 2"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8150" cy="497840"/>
                  </a:xfrm>
                  <a:prstGeom prst="rect">
                    <a:avLst/>
                  </a:prstGeom>
                </pic:spPr>
              </pic:pic>
            </a:graphicData>
          </a:graphic>
          <wp14:sizeRelH relativeFrom="margin">
            <wp14:pctWidth>0</wp14:pctWidth>
          </wp14:sizeRelH>
          <wp14:sizeRelV relativeFrom="margin">
            <wp14:pctHeight>0</wp14:pctHeight>
          </wp14:sizeRelV>
        </wp:anchor>
      </w:drawing>
    </w:r>
  </w:p>
  <w:p w:rsidR="007D2A13" w:rsidRDefault="007D2A13" w14:paraId="2D5B70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C68B5"/>
    <w:multiLevelType w:val="hybridMultilevel"/>
    <w:tmpl w:val="4CD608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B84"/>
    <w:rsid w:val="00666916"/>
    <w:rsid w:val="007947C4"/>
    <w:rsid w:val="007D2A13"/>
    <w:rsid w:val="00910DA6"/>
    <w:rsid w:val="00B51712"/>
    <w:rsid w:val="00C22B84"/>
    <w:rsid w:val="00DD7BBB"/>
    <w:rsid w:val="00F12596"/>
    <w:rsid w:val="00F62785"/>
    <w:rsid w:val="00FB2505"/>
    <w:rsid w:val="00FD6019"/>
    <w:rsid w:val="1B43A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15B9"/>
  <w15:chartTrackingRefBased/>
  <w15:docId w15:val="{7B3545A0-1F1E-4757-A231-8F6DC4CA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ind w:left="567" w:right="-284"/>
      <w:jc w:val="center"/>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12596"/>
    <w:pPr>
      <w:ind w:left="720"/>
      <w:contextualSpacing/>
    </w:pPr>
  </w:style>
  <w:style w:type="paragraph" w:styleId="Header">
    <w:name w:val="header"/>
    <w:basedOn w:val="Normal"/>
    <w:link w:val="HeaderChar"/>
    <w:uiPriority w:val="99"/>
    <w:unhideWhenUsed/>
    <w:rsid w:val="007D2A13"/>
    <w:pPr>
      <w:tabs>
        <w:tab w:val="center" w:pos="4680"/>
        <w:tab w:val="right" w:pos="9360"/>
      </w:tabs>
    </w:pPr>
  </w:style>
  <w:style w:type="character" w:styleId="HeaderChar" w:customStyle="1">
    <w:name w:val="Header Char"/>
    <w:basedOn w:val="DefaultParagraphFont"/>
    <w:link w:val="Header"/>
    <w:uiPriority w:val="99"/>
    <w:rsid w:val="007D2A13"/>
  </w:style>
  <w:style w:type="paragraph" w:styleId="Footer">
    <w:name w:val="footer"/>
    <w:basedOn w:val="Normal"/>
    <w:link w:val="FooterChar"/>
    <w:uiPriority w:val="99"/>
    <w:unhideWhenUsed/>
    <w:rsid w:val="007D2A13"/>
    <w:pPr>
      <w:tabs>
        <w:tab w:val="center" w:pos="4680"/>
        <w:tab w:val="right" w:pos="9360"/>
      </w:tabs>
    </w:pPr>
  </w:style>
  <w:style w:type="character" w:styleId="FooterChar" w:customStyle="1">
    <w:name w:val="Footer Char"/>
    <w:basedOn w:val="DefaultParagraphFont"/>
    <w:link w:val="Footer"/>
    <w:uiPriority w:val="99"/>
    <w:rsid w:val="007D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9EC82BD0449947BA288F13F9E08309" ma:contentTypeVersion="13" ma:contentTypeDescription="Create a new document." ma:contentTypeScope="" ma:versionID="56f4e715b27867bf7bf621ce015dffe1">
  <xsd:schema xmlns:xsd="http://www.w3.org/2001/XMLSchema" xmlns:xs="http://www.w3.org/2001/XMLSchema" xmlns:p="http://schemas.microsoft.com/office/2006/metadata/properties" xmlns:ns2="76115190-8b5b-4978-a5c2-dea9d6586bc9" xmlns:ns3="ab71ab77-f65f-435a-870c-5ba3cb77dc01" targetNamespace="http://schemas.microsoft.com/office/2006/metadata/properties" ma:root="true" ma:fieldsID="bb43ab2e3bd8ce253b0d115cfe226f89" ns2:_="" ns3:_="">
    <xsd:import namespace="76115190-8b5b-4978-a5c2-dea9d6586bc9"/>
    <xsd:import namespace="ab71ab77-f65f-435a-870c-5ba3cb77dc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15190-8b5b-4978-a5c2-dea9d6586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71ab77-f65f-435a-870c-5ba3cb77dc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C00CD-204A-46E3-A610-EECA4AEE47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573041-0D3D-4CD2-B2B3-DACB649E47A1}">
  <ds:schemaRefs>
    <ds:schemaRef ds:uri="http://schemas.microsoft.com/sharepoint/v3/contenttype/forms"/>
  </ds:schemaRefs>
</ds:datastoreItem>
</file>

<file path=customXml/itemProps3.xml><?xml version="1.0" encoding="utf-8"?>
<ds:datastoreItem xmlns:ds="http://schemas.openxmlformats.org/officeDocument/2006/customXml" ds:itemID="{085C0715-D474-405A-9B23-F7262957A7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Yvonne Orgill</dc:creator>
  <keywords/>
  <dc:description/>
  <lastModifiedBy>Guest User</lastModifiedBy>
  <revision>4</revision>
  <dcterms:created xsi:type="dcterms:W3CDTF">2020-09-16T14:29:00.0000000Z</dcterms:created>
  <dcterms:modified xsi:type="dcterms:W3CDTF">2021-11-05T12:50:04.7345030Z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0x010100139EC82BD0449947BA288F13F9E08309</vt:lpwstr>
  </property>
</Properties>
</file>