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02E5A" w14:textId="49EC1CE3" w:rsidR="48053502" w:rsidRDefault="48053502" w:rsidP="48053502">
      <w:pPr>
        <w:jc w:val="right"/>
      </w:pPr>
    </w:p>
    <w:p w14:paraId="6542E6DB" w14:textId="5067EDE7" w:rsidR="004F7255" w:rsidRDefault="004F7255" w:rsidP="00BB1679">
      <w:pPr>
        <w:jc w:val="right"/>
      </w:pPr>
    </w:p>
    <w:p w14:paraId="529F459C" w14:textId="77777777" w:rsidR="00874616" w:rsidRDefault="00874616"/>
    <w:p w14:paraId="433E5AA6" w14:textId="77777777" w:rsidR="00874616" w:rsidRDefault="00874616"/>
    <w:p w14:paraId="4C93561E" w14:textId="77777777" w:rsidR="00BB1679" w:rsidRDefault="00BB1679"/>
    <w:p w14:paraId="4B5B9A2F" w14:textId="28A372A1" w:rsidR="00BB1679" w:rsidRPr="00BB1679" w:rsidRDefault="02379B20" w:rsidP="48053502">
      <w:pPr>
        <w:rPr>
          <w:b/>
          <w:bCs/>
          <w:sz w:val="28"/>
          <w:szCs w:val="28"/>
        </w:rPr>
      </w:pPr>
      <w:r w:rsidRPr="48053502">
        <w:rPr>
          <w:b/>
          <w:bCs/>
          <w:sz w:val="28"/>
          <w:szCs w:val="28"/>
        </w:rPr>
        <w:t xml:space="preserve">UNIFIED </w:t>
      </w:r>
      <w:r w:rsidR="00BB1679" w:rsidRPr="48053502">
        <w:rPr>
          <w:b/>
          <w:bCs/>
          <w:sz w:val="28"/>
          <w:szCs w:val="28"/>
        </w:rPr>
        <w:t>WATER LABEL AUDIT TESTING</w:t>
      </w:r>
    </w:p>
    <w:p w14:paraId="1436DC63" w14:textId="77777777" w:rsidR="00864CBB" w:rsidRPr="00BB1679" w:rsidRDefault="00864CBB">
      <w:pPr>
        <w:rPr>
          <w:b/>
          <w:sz w:val="28"/>
          <w:szCs w:val="28"/>
        </w:rPr>
      </w:pPr>
    </w:p>
    <w:p w14:paraId="17B1773E" w14:textId="77777777" w:rsidR="00864CBB" w:rsidRDefault="00F25895">
      <w:r>
        <w:t>There are v</w:t>
      </w:r>
      <w:r w:rsidR="00D100EB">
        <w:t>arious</w:t>
      </w:r>
      <w:r>
        <w:t xml:space="preserve"> existing options to qualify for audit as </w:t>
      </w:r>
      <w:proofErr w:type="gramStart"/>
      <w:r>
        <w:t>follows:-</w:t>
      </w:r>
      <w:proofErr w:type="gramEnd"/>
      <w:r w:rsidR="00D100EB">
        <w:t xml:space="preserve"> </w:t>
      </w:r>
    </w:p>
    <w:p w14:paraId="0E383E9F" w14:textId="77777777" w:rsidR="00F25895" w:rsidRDefault="00F25895"/>
    <w:p w14:paraId="1EC71CFA" w14:textId="17F9CFC9" w:rsidR="00864CBB" w:rsidRDefault="00864CBB" w:rsidP="00864CBB">
      <w:pPr>
        <w:numPr>
          <w:ilvl w:val="0"/>
          <w:numId w:val="1"/>
        </w:numPr>
        <w:jc w:val="both"/>
        <w:rPr>
          <w:color w:val="FF0000"/>
          <w:sz w:val="22"/>
          <w:szCs w:val="22"/>
        </w:rPr>
      </w:pPr>
      <w:r w:rsidRPr="48053502">
        <w:rPr>
          <w:rFonts w:cs="Arial"/>
          <w:sz w:val="22"/>
          <w:szCs w:val="22"/>
        </w:rPr>
        <w:t>The audit testing will be conducted by an independent and competent accredited (ISO 17025)</w:t>
      </w:r>
      <w:r w:rsidRPr="48053502">
        <w:rPr>
          <w:sz w:val="22"/>
          <w:szCs w:val="22"/>
        </w:rPr>
        <w:t xml:space="preserve"> test house, which is </w:t>
      </w:r>
      <w:r w:rsidR="32BD8A9B" w:rsidRPr="48053502">
        <w:rPr>
          <w:sz w:val="22"/>
          <w:szCs w:val="22"/>
        </w:rPr>
        <w:t xml:space="preserve">accredited, </w:t>
      </w:r>
      <w:r w:rsidRPr="48053502">
        <w:rPr>
          <w:sz w:val="22"/>
          <w:szCs w:val="22"/>
        </w:rPr>
        <w:t xml:space="preserve">registered and listed on the </w:t>
      </w:r>
      <w:r w:rsidR="3A5ABA19" w:rsidRPr="48053502">
        <w:rPr>
          <w:sz w:val="22"/>
          <w:szCs w:val="22"/>
        </w:rPr>
        <w:t xml:space="preserve">Unified </w:t>
      </w:r>
      <w:r w:rsidRPr="48053502">
        <w:rPr>
          <w:sz w:val="22"/>
          <w:szCs w:val="22"/>
        </w:rPr>
        <w:t xml:space="preserve">Water Label. </w:t>
      </w:r>
    </w:p>
    <w:p w14:paraId="57AF53AC" w14:textId="0E5B5FCB" w:rsidR="00864CBB" w:rsidRDefault="00864CBB" w:rsidP="00864CBB">
      <w:pPr>
        <w:numPr>
          <w:ilvl w:val="0"/>
          <w:numId w:val="1"/>
        </w:numPr>
        <w:jc w:val="both"/>
        <w:rPr>
          <w:sz w:val="22"/>
          <w:szCs w:val="22"/>
        </w:rPr>
      </w:pPr>
      <w:r w:rsidRPr="48053502">
        <w:rPr>
          <w:sz w:val="22"/>
          <w:szCs w:val="22"/>
        </w:rPr>
        <w:t xml:space="preserve">The audit testing will be verified by auditors affiliated with accredited ISO 17025 test laboratories based in overseas offices and must be registered either independently or listed under an existing registered test laboratory on the </w:t>
      </w:r>
      <w:r w:rsidR="30278E19" w:rsidRPr="48053502">
        <w:rPr>
          <w:sz w:val="22"/>
          <w:szCs w:val="22"/>
        </w:rPr>
        <w:t xml:space="preserve">Unified </w:t>
      </w:r>
      <w:r w:rsidRPr="48053502">
        <w:rPr>
          <w:sz w:val="22"/>
          <w:szCs w:val="22"/>
        </w:rPr>
        <w:t xml:space="preserve">Water Label.   </w:t>
      </w:r>
    </w:p>
    <w:p w14:paraId="7C29D7CE" w14:textId="6DA8B499" w:rsidR="00BD06A5" w:rsidRPr="00B80323" w:rsidRDefault="00864CBB" w:rsidP="48053502">
      <w:pPr>
        <w:numPr>
          <w:ilvl w:val="0"/>
          <w:numId w:val="1"/>
        </w:numPr>
        <w:jc w:val="both"/>
        <w:rPr>
          <w:i/>
          <w:iCs/>
          <w:color w:val="5B9BD5" w:themeColor="accent1"/>
        </w:rPr>
      </w:pPr>
      <w:r w:rsidRPr="48053502">
        <w:rPr>
          <w:sz w:val="22"/>
          <w:szCs w:val="22"/>
        </w:rPr>
        <w:t xml:space="preserve">The audit testing will be conducted by </w:t>
      </w:r>
      <w:r w:rsidR="72C42D4A" w:rsidRPr="48053502">
        <w:rPr>
          <w:sz w:val="22"/>
          <w:szCs w:val="22"/>
        </w:rPr>
        <w:t>s</w:t>
      </w:r>
      <w:r w:rsidRPr="48053502">
        <w:rPr>
          <w:sz w:val="22"/>
          <w:szCs w:val="22"/>
        </w:rPr>
        <w:t xml:space="preserve">cheme member’s test laboratories accredited to ISO 17025, must be registered on the </w:t>
      </w:r>
      <w:hyperlink r:id="rId10" w:history="1">
        <w:r w:rsidR="33371DC2" w:rsidRPr="0010595D">
          <w:rPr>
            <w:rStyle w:val="Hyperlink"/>
            <w:sz w:val="22"/>
            <w:szCs w:val="22"/>
          </w:rPr>
          <w:t xml:space="preserve">Unified </w:t>
        </w:r>
        <w:r w:rsidRPr="0010595D">
          <w:rPr>
            <w:rStyle w:val="Hyperlink"/>
            <w:sz w:val="22"/>
            <w:szCs w:val="22"/>
          </w:rPr>
          <w:t>Water Label</w:t>
        </w:r>
      </w:hyperlink>
      <w:r w:rsidRPr="48053502">
        <w:rPr>
          <w:sz w:val="22"/>
          <w:szCs w:val="22"/>
        </w:rPr>
        <w:t xml:space="preserve"> and comply with the test</w:t>
      </w:r>
      <w:r w:rsidRPr="48053502">
        <w:rPr>
          <w:color w:val="FF0000"/>
          <w:sz w:val="22"/>
          <w:szCs w:val="22"/>
        </w:rPr>
        <w:t xml:space="preserve"> </w:t>
      </w:r>
      <w:r w:rsidRPr="48053502">
        <w:rPr>
          <w:sz w:val="22"/>
          <w:szCs w:val="22"/>
        </w:rPr>
        <w:t>scope</w:t>
      </w:r>
      <w:r w:rsidRPr="48053502">
        <w:rPr>
          <w:color w:val="FF0000"/>
          <w:sz w:val="22"/>
          <w:szCs w:val="22"/>
        </w:rPr>
        <w:t xml:space="preserve"> </w:t>
      </w:r>
      <w:r w:rsidRPr="48053502">
        <w:rPr>
          <w:sz w:val="22"/>
          <w:szCs w:val="22"/>
        </w:rPr>
        <w:t>see</w:t>
      </w:r>
      <w:r w:rsidR="00923EE7" w:rsidRPr="48053502">
        <w:rPr>
          <w:sz w:val="22"/>
          <w:szCs w:val="22"/>
        </w:rPr>
        <w:t xml:space="preserve"> </w:t>
      </w:r>
      <w:r w:rsidRPr="48053502">
        <w:rPr>
          <w:sz w:val="22"/>
          <w:szCs w:val="22"/>
        </w:rPr>
        <w:t xml:space="preserve">Test House Requirements document.    </w:t>
      </w:r>
    </w:p>
    <w:p w14:paraId="6C48F05F" w14:textId="5E6DEC2C" w:rsidR="00864CBB" w:rsidRDefault="00864CBB" w:rsidP="00864CBB">
      <w:pPr>
        <w:numPr>
          <w:ilvl w:val="0"/>
          <w:numId w:val="1"/>
        </w:numPr>
        <w:jc w:val="both"/>
        <w:rPr>
          <w:rFonts w:cs="Arial"/>
          <w:sz w:val="22"/>
          <w:szCs w:val="22"/>
        </w:rPr>
      </w:pPr>
      <w:r w:rsidRPr="48053502">
        <w:rPr>
          <w:rFonts w:cs="Arial"/>
          <w:sz w:val="22"/>
          <w:szCs w:val="22"/>
        </w:rPr>
        <w:t xml:space="preserve">The audit testing will be witnessed by </w:t>
      </w:r>
      <w:r w:rsidR="39EEC2E8" w:rsidRPr="48053502">
        <w:rPr>
          <w:rFonts w:cs="Arial"/>
          <w:sz w:val="22"/>
          <w:szCs w:val="22"/>
        </w:rPr>
        <w:t xml:space="preserve">a Unified </w:t>
      </w:r>
      <w:r w:rsidRPr="48053502">
        <w:rPr>
          <w:rFonts w:cs="Arial"/>
          <w:sz w:val="22"/>
          <w:szCs w:val="22"/>
        </w:rPr>
        <w:t>Water Label</w:t>
      </w:r>
      <w:r w:rsidR="005F6B22">
        <w:rPr>
          <w:rFonts w:cs="Arial"/>
          <w:sz w:val="22"/>
          <w:szCs w:val="22"/>
        </w:rPr>
        <w:t xml:space="preserve"> Assoc</w:t>
      </w:r>
      <w:r w:rsidRPr="48053502">
        <w:rPr>
          <w:rFonts w:cs="Arial"/>
          <w:sz w:val="22"/>
          <w:szCs w:val="22"/>
        </w:rPr>
        <w:t xml:space="preserve"> representative. The site test equipment must be calibrated to National Standards. </w:t>
      </w:r>
    </w:p>
    <w:p w14:paraId="453A5423" w14:textId="77777777" w:rsidR="00864CBB" w:rsidRDefault="00864CBB" w:rsidP="00864CBB">
      <w:pPr>
        <w:jc w:val="both"/>
        <w:rPr>
          <w:rFonts w:cs="Arial"/>
          <w:sz w:val="22"/>
          <w:szCs w:val="22"/>
        </w:rPr>
      </w:pPr>
    </w:p>
    <w:p w14:paraId="69BAA4A5" w14:textId="787BF783" w:rsidR="00864CBB" w:rsidRDefault="00864CBB" w:rsidP="00864CBB">
      <w:pPr>
        <w:jc w:val="both"/>
        <w:rPr>
          <w:rFonts w:cs="Arial"/>
          <w:sz w:val="22"/>
          <w:szCs w:val="22"/>
        </w:rPr>
      </w:pPr>
      <w:r w:rsidRPr="48053502">
        <w:rPr>
          <w:rFonts w:cs="Arial"/>
          <w:sz w:val="22"/>
          <w:szCs w:val="22"/>
        </w:rPr>
        <w:t xml:space="preserve">Auditing and witness testing must be undertaken by representatives who hold a suitable e.g. auditor qualification to ISO 9001.    </w:t>
      </w:r>
    </w:p>
    <w:p w14:paraId="384B374B" w14:textId="77777777" w:rsidR="00864CBB" w:rsidRDefault="00864CBB" w:rsidP="00864CBB">
      <w:pPr>
        <w:ind w:left="360"/>
        <w:jc w:val="both"/>
        <w:rPr>
          <w:rFonts w:cs="Arial"/>
          <w:sz w:val="22"/>
          <w:szCs w:val="22"/>
        </w:rPr>
      </w:pPr>
    </w:p>
    <w:p w14:paraId="3894FA8F" w14:textId="29606445" w:rsidR="00864CBB" w:rsidRDefault="00864CBB" w:rsidP="00864CBB">
      <w:pPr>
        <w:jc w:val="both"/>
        <w:rPr>
          <w:rFonts w:cs="Arial"/>
          <w:sz w:val="22"/>
          <w:szCs w:val="22"/>
        </w:rPr>
      </w:pPr>
      <w:r w:rsidRPr="48053502">
        <w:rPr>
          <w:rFonts w:cs="Arial"/>
          <w:sz w:val="22"/>
          <w:szCs w:val="22"/>
        </w:rPr>
        <w:t xml:space="preserve">Products registered to the </w:t>
      </w:r>
      <w:r w:rsidR="0F358CDA" w:rsidRPr="48053502">
        <w:rPr>
          <w:rFonts w:cs="Arial"/>
          <w:sz w:val="22"/>
          <w:szCs w:val="22"/>
        </w:rPr>
        <w:t>s</w:t>
      </w:r>
      <w:r w:rsidRPr="48053502">
        <w:rPr>
          <w:rFonts w:cs="Arial"/>
          <w:sz w:val="22"/>
          <w:szCs w:val="22"/>
        </w:rPr>
        <w:t>cheme, for which the manufacturer is able to prove and provide certificate documentation that a third party flow-rate testing has already been carried out by an independent and competent</w:t>
      </w:r>
      <w:r w:rsidRPr="48053502">
        <w:rPr>
          <w:sz w:val="22"/>
          <w:szCs w:val="22"/>
        </w:rPr>
        <w:t xml:space="preserve"> </w:t>
      </w:r>
      <w:r w:rsidRPr="48053502">
        <w:rPr>
          <w:rFonts w:cs="Arial"/>
          <w:sz w:val="22"/>
          <w:szCs w:val="22"/>
        </w:rPr>
        <w:t>accredited (ISO 17025)</w:t>
      </w:r>
      <w:r w:rsidRPr="48053502">
        <w:rPr>
          <w:sz w:val="22"/>
          <w:szCs w:val="22"/>
        </w:rPr>
        <w:t xml:space="preserve"> test house listed on the </w:t>
      </w:r>
      <w:r w:rsidR="45896D1B" w:rsidRPr="48053502">
        <w:rPr>
          <w:sz w:val="22"/>
          <w:szCs w:val="22"/>
        </w:rPr>
        <w:t xml:space="preserve">Unified </w:t>
      </w:r>
      <w:r w:rsidRPr="48053502">
        <w:rPr>
          <w:sz w:val="22"/>
          <w:szCs w:val="22"/>
        </w:rPr>
        <w:t xml:space="preserve">Water Label and attests the conformity of the product to the </w:t>
      </w:r>
      <w:r w:rsidR="078D89FB" w:rsidRPr="48053502">
        <w:rPr>
          <w:sz w:val="22"/>
          <w:szCs w:val="22"/>
        </w:rPr>
        <w:t>s</w:t>
      </w:r>
      <w:r w:rsidRPr="48053502">
        <w:rPr>
          <w:rFonts w:cs="Arial"/>
          <w:sz w:val="22"/>
          <w:szCs w:val="22"/>
        </w:rPr>
        <w:t xml:space="preserve">cheme </w:t>
      </w:r>
      <w:r w:rsidRPr="48053502">
        <w:rPr>
          <w:sz w:val="22"/>
          <w:szCs w:val="22"/>
        </w:rPr>
        <w:t>criteria, can be exempted from the audit</w:t>
      </w:r>
      <w:r w:rsidR="0F9B8361" w:rsidRPr="48053502">
        <w:rPr>
          <w:sz w:val="22"/>
          <w:szCs w:val="22"/>
        </w:rPr>
        <w:t>, a paper check and verification of marketing material will be carried out by the scheme Administrator</w:t>
      </w:r>
      <w:r w:rsidRPr="48053502">
        <w:rPr>
          <w:sz w:val="22"/>
          <w:szCs w:val="22"/>
        </w:rPr>
        <w:t xml:space="preserve">. All new registered products will not be liable for product auditing during the first 12 months. Any products subsequently called for audit and successfully passed after 12 months will then not be liable for product auditing for a further 3 years. All product auditing must be undertaken within 9 months of notification. </w:t>
      </w:r>
    </w:p>
    <w:p w14:paraId="465D1046" w14:textId="7C335AEF" w:rsidR="00864CBB" w:rsidRDefault="00864CBB" w:rsidP="00864CBB">
      <w:pPr>
        <w:jc w:val="both"/>
        <w:rPr>
          <w:rFonts w:cs="Arial"/>
          <w:sz w:val="22"/>
          <w:szCs w:val="22"/>
        </w:rPr>
      </w:pPr>
      <w:r>
        <w:br/>
      </w:r>
      <w:r w:rsidRPr="48053502">
        <w:rPr>
          <w:rFonts w:cs="Arial"/>
          <w:sz w:val="22"/>
          <w:szCs w:val="22"/>
        </w:rPr>
        <w:t xml:space="preserve">In the event of failure to comply with the </w:t>
      </w:r>
      <w:r w:rsidR="639ACB46" w:rsidRPr="48053502">
        <w:rPr>
          <w:rFonts w:cs="Arial"/>
          <w:sz w:val="22"/>
          <w:szCs w:val="22"/>
        </w:rPr>
        <w:t>s</w:t>
      </w:r>
      <w:r w:rsidRPr="48053502">
        <w:rPr>
          <w:rFonts w:cs="Arial"/>
          <w:sz w:val="22"/>
          <w:szCs w:val="22"/>
        </w:rPr>
        <w:t xml:space="preserve">cheme’s requirements, the </w:t>
      </w:r>
      <w:r w:rsidR="27DD1A08" w:rsidRPr="48053502">
        <w:rPr>
          <w:rFonts w:cs="Arial"/>
          <w:sz w:val="22"/>
          <w:szCs w:val="22"/>
        </w:rPr>
        <w:t>s</w:t>
      </w:r>
      <w:r w:rsidRPr="48053502">
        <w:rPr>
          <w:rFonts w:cs="Arial"/>
          <w:sz w:val="22"/>
          <w:szCs w:val="22"/>
        </w:rPr>
        <w:t xml:space="preserve">cheme </w:t>
      </w:r>
      <w:r w:rsidR="77E3C274" w:rsidRPr="48053502">
        <w:rPr>
          <w:rFonts w:cs="Arial"/>
          <w:sz w:val="22"/>
          <w:szCs w:val="22"/>
        </w:rPr>
        <w:t>A</w:t>
      </w:r>
      <w:proofErr w:type="spellStart"/>
      <w:r w:rsidRPr="48053502">
        <w:rPr>
          <w:sz w:val="22"/>
          <w:szCs w:val="22"/>
          <w:lang w:val="en-US"/>
        </w:rPr>
        <w:t>dministrator</w:t>
      </w:r>
      <w:proofErr w:type="spellEnd"/>
      <w:r w:rsidRPr="48053502">
        <w:rPr>
          <w:rFonts w:cs="Arial"/>
          <w:sz w:val="22"/>
          <w:szCs w:val="22"/>
          <w:lang w:val="en-US"/>
        </w:rPr>
        <w:t xml:space="preserve"> </w:t>
      </w:r>
      <w:r w:rsidRPr="48053502">
        <w:rPr>
          <w:rFonts w:cs="Arial"/>
          <w:sz w:val="22"/>
          <w:szCs w:val="22"/>
        </w:rPr>
        <w:t>will launch actions aiming at restoring compliance. The signatory shall be liable for all the costs relating to the test and re-testing.</w:t>
      </w:r>
    </w:p>
    <w:p w14:paraId="7B461C7A" w14:textId="77777777" w:rsidR="00864CBB" w:rsidRDefault="00864CBB" w:rsidP="00864CBB"/>
    <w:p w14:paraId="4BBF665C" w14:textId="77777777" w:rsidR="00864CBB" w:rsidRDefault="00864CBB"/>
    <w:sectPr w:rsidR="00864CBB" w:rsidSect="00923EE7">
      <w:headerReference w:type="default" r:id="rId11"/>
      <w:footerReference w:type="default" r:id="rId12"/>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9CF17" w14:textId="77777777" w:rsidR="00923EE7" w:rsidRDefault="00923EE7" w:rsidP="00923EE7">
      <w:r>
        <w:separator/>
      </w:r>
    </w:p>
  </w:endnote>
  <w:endnote w:type="continuationSeparator" w:id="0">
    <w:p w14:paraId="142B8048" w14:textId="77777777" w:rsidR="00923EE7" w:rsidRDefault="00923EE7" w:rsidP="0092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EC633" w14:textId="0645D4E3" w:rsidR="00923EE7" w:rsidRDefault="00923EE7" w:rsidP="00923EE7">
    <w:pPr>
      <w:jc w:val="right"/>
    </w:pPr>
    <w:r>
      <w:t>30</w:t>
    </w:r>
    <w:r w:rsidRPr="00923EE7">
      <w:rPr>
        <w:vertAlign w:val="superscript"/>
      </w:rPr>
      <w:t>th</w:t>
    </w:r>
    <w:r>
      <w:t xml:space="preserve">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CC411" w14:textId="77777777" w:rsidR="00923EE7" w:rsidRDefault="00923EE7" w:rsidP="00923EE7">
      <w:r>
        <w:separator/>
      </w:r>
    </w:p>
  </w:footnote>
  <w:footnote w:type="continuationSeparator" w:id="0">
    <w:p w14:paraId="0252097B" w14:textId="77777777" w:rsidR="00923EE7" w:rsidRDefault="00923EE7" w:rsidP="00923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623B7" w14:textId="58903EDA" w:rsidR="0010595D" w:rsidRDefault="0010595D">
    <w:pPr>
      <w:pStyle w:val="Header"/>
    </w:pPr>
    <w:r>
      <w:rPr>
        <w:b/>
        <w:bCs/>
        <w:noProof/>
        <w:lang w:eastAsia="en-GB"/>
      </w:rPr>
      <w:drawing>
        <wp:anchor distT="0" distB="0" distL="114300" distR="114300" simplePos="0" relativeHeight="251659264" behindDoc="0" locked="0" layoutInCell="1" allowOverlap="1" wp14:anchorId="30C80E55" wp14:editId="756535E3">
          <wp:simplePos x="0" y="0"/>
          <wp:positionH relativeFrom="margin">
            <wp:posOffset>4001631</wp:posOffset>
          </wp:positionH>
          <wp:positionV relativeFrom="margin">
            <wp:posOffset>-550262</wp:posOffset>
          </wp:positionV>
          <wp:extent cx="1708150" cy="497840"/>
          <wp:effectExtent l="0" t="0" r="6350" b="0"/>
          <wp:wrapSquare wrapText="bothSides"/>
          <wp:docPr id="2" name="Picture 2"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8150" cy="497840"/>
                  </a:xfrm>
                  <a:prstGeom prst="rect">
                    <a:avLst/>
                  </a:prstGeom>
                </pic:spPr>
              </pic:pic>
            </a:graphicData>
          </a:graphic>
          <wp14:sizeRelH relativeFrom="margin">
            <wp14:pctWidth>0</wp14:pctWidth>
          </wp14:sizeRelH>
          <wp14:sizeRelV relativeFrom="margin">
            <wp14:pctHeight>0</wp14:pctHeight>
          </wp14:sizeRelV>
        </wp:anchor>
      </w:drawing>
    </w:r>
  </w:p>
  <w:p w14:paraId="1F5912D7" w14:textId="77777777" w:rsidR="0010595D" w:rsidRDefault="00105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836AC"/>
    <w:multiLevelType w:val="hybridMultilevel"/>
    <w:tmpl w:val="C3FAEF62"/>
    <w:lvl w:ilvl="0" w:tplc="4678BB2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CBB"/>
    <w:rsid w:val="00001AFC"/>
    <w:rsid w:val="0005680D"/>
    <w:rsid w:val="0010595D"/>
    <w:rsid w:val="00237432"/>
    <w:rsid w:val="00267D5B"/>
    <w:rsid w:val="004D070B"/>
    <w:rsid w:val="004F7255"/>
    <w:rsid w:val="005F6B22"/>
    <w:rsid w:val="00764DB4"/>
    <w:rsid w:val="00864CBB"/>
    <w:rsid w:val="00874616"/>
    <w:rsid w:val="00923EE7"/>
    <w:rsid w:val="009E0518"/>
    <w:rsid w:val="00A1697C"/>
    <w:rsid w:val="00B80021"/>
    <w:rsid w:val="00B80323"/>
    <w:rsid w:val="00BB1679"/>
    <w:rsid w:val="00BD06A5"/>
    <w:rsid w:val="00D100EB"/>
    <w:rsid w:val="00F25895"/>
    <w:rsid w:val="02379B20"/>
    <w:rsid w:val="078D89FB"/>
    <w:rsid w:val="0F358CDA"/>
    <w:rsid w:val="0F9B8361"/>
    <w:rsid w:val="13225587"/>
    <w:rsid w:val="1C5C1A11"/>
    <w:rsid w:val="1CB7600C"/>
    <w:rsid w:val="256A978F"/>
    <w:rsid w:val="27DD1A08"/>
    <w:rsid w:val="30278E19"/>
    <w:rsid w:val="32BD8A9B"/>
    <w:rsid w:val="33371DC2"/>
    <w:rsid w:val="394C9E41"/>
    <w:rsid w:val="39EEC2E8"/>
    <w:rsid w:val="3A5ABA19"/>
    <w:rsid w:val="40361A0C"/>
    <w:rsid w:val="45896D1B"/>
    <w:rsid w:val="48053502"/>
    <w:rsid w:val="4AD27818"/>
    <w:rsid w:val="4EDDFBF4"/>
    <w:rsid w:val="639ACB46"/>
    <w:rsid w:val="72903F6D"/>
    <w:rsid w:val="72C42D4A"/>
    <w:rsid w:val="77E3C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DF9C4"/>
  <w15:chartTrackingRefBased/>
  <w15:docId w15:val="{4D109DF9-7598-45B8-BB65-F91BE5BD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CBB"/>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4CBB"/>
    <w:rPr>
      <w:color w:val="0000FF"/>
      <w:u w:val="single"/>
    </w:rPr>
  </w:style>
  <w:style w:type="paragraph" w:styleId="BalloonText">
    <w:name w:val="Balloon Text"/>
    <w:basedOn w:val="Normal"/>
    <w:link w:val="BalloonTextChar"/>
    <w:uiPriority w:val="99"/>
    <w:semiHidden/>
    <w:unhideWhenUsed/>
    <w:rsid w:val="00764D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DB4"/>
    <w:rPr>
      <w:rFonts w:ascii="Segoe UI" w:eastAsia="Times New Roman" w:hAnsi="Segoe UI" w:cs="Segoe UI"/>
      <w:sz w:val="18"/>
      <w:szCs w:val="18"/>
    </w:rPr>
  </w:style>
  <w:style w:type="character" w:styleId="IntenseEmphasis">
    <w:name w:val="Intense Emphasis"/>
    <w:basedOn w:val="DefaultParagraphFont"/>
    <w:uiPriority w:val="21"/>
    <w:qFormat/>
    <w:rsid w:val="00BD06A5"/>
    <w:rPr>
      <w:i/>
      <w:iCs/>
      <w:color w:val="5B9BD5" w:themeColor="accent1"/>
    </w:rPr>
  </w:style>
  <w:style w:type="character" w:styleId="Strong">
    <w:name w:val="Strong"/>
    <w:basedOn w:val="DefaultParagraphFont"/>
    <w:uiPriority w:val="22"/>
    <w:qFormat/>
    <w:rsid w:val="00BD06A5"/>
    <w:rPr>
      <w:b/>
      <w:bCs/>
    </w:rPr>
  </w:style>
  <w:style w:type="paragraph" w:styleId="Header">
    <w:name w:val="header"/>
    <w:basedOn w:val="Normal"/>
    <w:link w:val="HeaderChar"/>
    <w:uiPriority w:val="99"/>
    <w:unhideWhenUsed/>
    <w:rsid w:val="00923EE7"/>
    <w:pPr>
      <w:tabs>
        <w:tab w:val="center" w:pos="4513"/>
        <w:tab w:val="right" w:pos="9026"/>
      </w:tabs>
    </w:pPr>
  </w:style>
  <w:style w:type="character" w:customStyle="1" w:styleId="HeaderChar">
    <w:name w:val="Header Char"/>
    <w:basedOn w:val="DefaultParagraphFont"/>
    <w:link w:val="Header"/>
    <w:uiPriority w:val="99"/>
    <w:rsid w:val="00923EE7"/>
    <w:rPr>
      <w:rFonts w:ascii="Arial" w:eastAsia="Times New Roman" w:hAnsi="Arial" w:cs="Times New Roman"/>
      <w:sz w:val="24"/>
      <w:szCs w:val="24"/>
    </w:rPr>
  </w:style>
  <w:style w:type="paragraph" w:styleId="Footer">
    <w:name w:val="footer"/>
    <w:basedOn w:val="Normal"/>
    <w:link w:val="FooterChar"/>
    <w:uiPriority w:val="99"/>
    <w:unhideWhenUsed/>
    <w:rsid w:val="00923EE7"/>
    <w:pPr>
      <w:tabs>
        <w:tab w:val="center" w:pos="4513"/>
        <w:tab w:val="right" w:pos="9026"/>
      </w:tabs>
    </w:pPr>
  </w:style>
  <w:style w:type="character" w:customStyle="1" w:styleId="FooterChar">
    <w:name w:val="Footer Char"/>
    <w:basedOn w:val="DefaultParagraphFont"/>
    <w:link w:val="Footer"/>
    <w:uiPriority w:val="99"/>
    <w:rsid w:val="00923EE7"/>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105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52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wla.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9EC82BD0449947BA288F13F9E08309" ma:contentTypeVersion="13" ma:contentTypeDescription="Create a new document." ma:contentTypeScope="" ma:versionID="56f4e715b27867bf7bf621ce015dffe1">
  <xsd:schema xmlns:xsd="http://www.w3.org/2001/XMLSchema" xmlns:xs="http://www.w3.org/2001/XMLSchema" xmlns:p="http://schemas.microsoft.com/office/2006/metadata/properties" xmlns:ns2="76115190-8b5b-4978-a5c2-dea9d6586bc9" xmlns:ns3="ab71ab77-f65f-435a-870c-5ba3cb77dc01" targetNamespace="http://schemas.microsoft.com/office/2006/metadata/properties" ma:root="true" ma:fieldsID="bb43ab2e3bd8ce253b0d115cfe226f89" ns2:_="" ns3:_="">
    <xsd:import namespace="76115190-8b5b-4978-a5c2-dea9d6586bc9"/>
    <xsd:import namespace="ab71ab77-f65f-435a-870c-5ba3cb77dc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15190-8b5b-4978-a5c2-dea9d6586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71ab77-f65f-435a-870c-5ba3cb77dc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E7CF49-A48D-4623-9BCE-81F771FEF0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CE92E2-1BD4-4E18-A839-7F2F98365306}">
  <ds:schemaRefs>
    <ds:schemaRef ds:uri="http://schemas.microsoft.com/sharepoint/v3/contenttype/forms"/>
  </ds:schemaRefs>
</ds:datastoreItem>
</file>

<file path=customXml/itemProps3.xml><?xml version="1.0" encoding="utf-8"?>
<ds:datastoreItem xmlns:ds="http://schemas.openxmlformats.org/officeDocument/2006/customXml" ds:itemID="{A880A95C-9FF8-4DC4-9ED8-6151AD7B401D}"/>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Brindley</dc:creator>
  <cp:keywords/>
  <dc:description/>
  <cp:lastModifiedBy>Amy Kirk</cp:lastModifiedBy>
  <cp:revision>5</cp:revision>
  <cp:lastPrinted>2015-08-19T10:55:00Z</cp:lastPrinted>
  <dcterms:created xsi:type="dcterms:W3CDTF">2018-05-30T08:47:00Z</dcterms:created>
  <dcterms:modified xsi:type="dcterms:W3CDTF">2020-09-18T09:46:00Z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0x010100139EC82BD0449947BA288F13F9E08309</vt:lpwstr>
  </property>
</Properties>
</file>